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Fonts w:ascii="Comic Sans MS" w:cs="Comic Sans MS" w:eastAsia="Comic Sans MS" w:hAnsi="Comic Sans MS"/>
          <w:color w:val="783f04"/>
          <w:sz w:val="72"/>
          <w:szCs w:val="72"/>
          <w:rtl w:val="0"/>
        </w:rPr>
        <w:t xml:space="preserve">HØSTFERIEN</w:t>
      </w:r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72"/>
          <w:szCs w:val="72"/>
        </w:rPr>
        <w:drawing>
          <wp:inline distB="114300" distT="114300" distL="114300" distR="114300">
            <wp:extent cx="1708175" cy="18183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8175" cy="1818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Mandag: Brannverndag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Vi har fokus på brannvern med forskjellige aktiviteter.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F eks Brannmanns løype i gymsalen, aktiviteter på hobbyrommet med fargelegging og maling.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Tirsdag: Bakedag med 2. trinn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Onsdag: Tur til Speidermarka (værforbehold)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Ta med drikkeflaske, klær etter været. Vi er tilbake ca kl 14.00.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Torsdag: Aktiviteter på huset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sz w:val="34"/>
          <w:szCs w:val="34"/>
          <w:rtl w:val="0"/>
        </w:rPr>
        <w:t xml:space="preserve">Fredag: Grilling og disco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